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>Lisez-moi de la version ASCII de la classification internationale des maladies ICD-10-GM 2012, index systématique, octobre 2012</w:t>
      </w:r>
    </w:p>
    <w:p w:rsidR="002A662B" w:rsidRPr="00786002" w:rsidRDefault="002A662B" w:rsidP="002A662B">
      <w:pPr>
        <w:rPr>
          <w:lang w:val="fr-CH"/>
        </w:rPr>
      </w:pPr>
    </w:p>
    <w:p w:rsidR="002A662B" w:rsidRPr="00786002" w:rsidRDefault="002A662B" w:rsidP="002A662B">
      <w:pPr>
        <w:outlineLvl w:val="0"/>
        <w:rPr>
          <w:lang w:val="fr-CH"/>
        </w:rPr>
      </w:pPr>
      <w:r w:rsidRPr="00786002">
        <w:rPr>
          <w:lang w:val="fr-CH"/>
        </w:rPr>
        <w:t>Editeur: Office fédéral de la statistique</w:t>
      </w:r>
    </w:p>
    <w:p w:rsidR="002A662B" w:rsidRPr="00786002" w:rsidRDefault="002A662B" w:rsidP="002A662B">
      <w:pPr>
        <w:outlineLvl w:val="0"/>
        <w:rPr>
          <w:lang w:val="fr-CH"/>
        </w:rPr>
      </w:pP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>Traduction de la version allemande de la CIM-10-GM 2012 publiée par l'institut allemand pour la documentation et l’information médicale (DIMDI)</w:t>
      </w:r>
    </w:p>
    <w:p w:rsidR="002A662B" w:rsidRPr="00786002" w:rsidRDefault="002A662B" w:rsidP="002A662B">
      <w:pPr>
        <w:rPr>
          <w:lang w:val="fr-CH"/>
        </w:rPr>
      </w:pP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 xml:space="preserve">Copyright: Office fédéral de la statistique (OFS), Neuchâtel 2012 - Version basée sur la CIM-10 de la WHO et la CIM-10-GM de </w:t>
      </w:r>
    </w:p>
    <w:p w:rsidR="002A662B" w:rsidRPr="00786002" w:rsidRDefault="002A662B" w:rsidP="002A662B">
      <w:pPr>
        <w:rPr>
          <w:lang w:val="fr-CH"/>
        </w:rPr>
      </w:pP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 xml:space="preserve">l’institut </w:t>
      </w:r>
      <w:r w:rsidR="00185945" w:rsidRPr="00786002">
        <w:rPr>
          <w:lang w:val="fr-CH"/>
        </w:rPr>
        <w:t xml:space="preserve"> </w:t>
      </w:r>
      <w:bookmarkStart w:id="0" w:name="_GoBack"/>
      <w:bookmarkEnd w:id="0"/>
      <w:r w:rsidRPr="00786002">
        <w:rPr>
          <w:lang w:val="fr-CH"/>
        </w:rPr>
        <w:t>allemand pour la documentation et l’information médicale (DIMDI)</w:t>
      </w:r>
    </w:p>
    <w:p w:rsidR="007E3AB8" w:rsidRPr="00786002" w:rsidRDefault="007E3AB8" w:rsidP="000D27B1">
      <w:pPr>
        <w:rPr>
          <w:lang w:val="fr-CH"/>
        </w:rPr>
      </w:pPr>
    </w:p>
    <w:p w:rsidR="007E3AB8" w:rsidRPr="00786002" w:rsidRDefault="007E3AB8" w:rsidP="008713C1">
      <w:pPr>
        <w:spacing w:line="280" w:lineRule="auto"/>
        <w:rPr>
          <w:lang w:val="fr-CH"/>
        </w:rPr>
      </w:pPr>
      <w:r w:rsidRPr="00786002">
        <w:rPr>
          <w:lang w:val="fr-CH"/>
        </w:rPr>
        <w:t>xxxxxxxxxxxxxxxxxxxxxxxxxxxxxxxxxxxxxxxxxxxxxxxxxxxxxxxxxxxxxxxx</w:t>
      </w:r>
    </w:p>
    <w:p w:rsidR="007E3AB8" w:rsidRPr="00786002" w:rsidRDefault="007E3AB8" w:rsidP="000D27B1">
      <w:pPr>
        <w:rPr>
          <w:lang w:val="fr-CH"/>
        </w:rPr>
      </w:pPr>
    </w:p>
    <w:p w:rsidR="002A662B" w:rsidRPr="00786002" w:rsidRDefault="002A662B" w:rsidP="002A662B">
      <w:pPr>
        <w:outlineLvl w:val="0"/>
        <w:rPr>
          <w:lang w:val="fr-CH"/>
        </w:rPr>
      </w:pPr>
      <w:r w:rsidRPr="00786002">
        <w:rPr>
          <w:lang w:val="fr-CH"/>
        </w:rPr>
        <w:t>Description des variables de la version ASCII</w:t>
      </w:r>
    </w:p>
    <w:p w:rsidR="007E3AB8" w:rsidRPr="00786002" w:rsidRDefault="007E3AB8" w:rsidP="000D27B1">
      <w:pPr>
        <w:rPr>
          <w:lang w:val="fr-CH"/>
        </w:rPr>
      </w:pP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>Jeux de caractères:                                 UTF-8</w:t>
      </w:r>
    </w:p>
    <w:p w:rsidR="007E3AB8" w:rsidRPr="00786002" w:rsidRDefault="007E3AB8" w:rsidP="000D27B1">
      <w:pPr>
        <w:rPr>
          <w:lang w:val="fr-CH"/>
        </w:rPr>
      </w:pP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>Structure des colonnes:</w:t>
      </w: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 xml:space="preserve">Colonne 1             : niveau </w:t>
      </w:r>
      <w:r w:rsidR="00185945" w:rsidRPr="00786002">
        <w:rPr>
          <w:lang w:val="fr-CH"/>
        </w:rPr>
        <w:t>hiérarchique</w:t>
      </w:r>
      <w:r w:rsidRPr="00786002">
        <w:rPr>
          <w:lang w:val="fr-CH"/>
        </w:rPr>
        <w:t xml:space="preserve"> de la classification</w:t>
      </w: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 xml:space="preserve">                       0 = chapitre</w:t>
      </w: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 xml:space="preserve">                       1 = groupe</w:t>
      </w: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 xml:space="preserve">                       2 = sous</w:t>
      </w:r>
      <w:r w:rsidR="00185945" w:rsidRPr="00786002">
        <w:rPr>
          <w:lang w:val="fr-CH"/>
        </w:rPr>
        <w:t>-</w:t>
      </w:r>
      <w:r w:rsidRPr="00786002">
        <w:rPr>
          <w:lang w:val="fr-CH"/>
        </w:rPr>
        <w:t>groupe niveau 1</w:t>
      </w: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 xml:space="preserve">                       3 = sous</w:t>
      </w:r>
      <w:r w:rsidR="00185945" w:rsidRPr="00786002">
        <w:rPr>
          <w:lang w:val="fr-CH"/>
        </w:rPr>
        <w:t>-</w:t>
      </w:r>
      <w:r w:rsidRPr="00786002">
        <w:rPr>
          <w:lang w:val="fr-CH"/>
        </w:rPr>
        <w:t>groupe niveau 2</w:t>
      </w: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 xml:space="preserve">                       4 = code à 3 positions</w:t>
      </w: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 xml:space="preserve">                       5 = code à 4 positions</w:t>
      </w: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 xml:space="preserve">                       6 = code à 5 positions</w:t>
      </w: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 xml:space="preserve">                       </w:t>
      </w: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lastRenderedPageBreak/>
        <w:t xml:space="preserve">                       X = début d'une sous</w:t>
      </w:r>
      <w:r w:rsidR="00185945" w:rsidRPr="00786002">
        <w:rPr>
          <w:lang w:val="fr-CH"/>
        </w:rPr>
        <w:t>-</w:t>
      </w:r>
      <w:r w:rsidRPr="00786002">
        <w:rPr>
          <w:lang w:val="fr-CH"/>
        </w:rPr>
        <w:t>classification</w:t>
      </w: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 xml:space="preserve">                       V = quatrième position dans une sous</w:t>
      </w:r>
      <w:r w:rsidR="00185945" w:rsidRPr="00786002">
        <w:rPr>
          <w:lang w:val="fr-CH"/>
        </w:rPr>
        <w:t>-</w:t>
      </w:r>
      <w:r w:rsidRPr="00786002">
        <w:rPr>
          <w:lang w:val="fr-CH"/>
        </w:rPr>
        <w:t>classification subordonnée</w:t>
      </w: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 xml:space="preserve">                       F = cinquième position dans une classification subordonnée</w:t>
      </w: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 xml:space="preserve">                       L = ligne vide pour raison de lisibilité</w:t>
      </w: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 xml:space="preserve">                       P = nouveau paragraphe</w:t>
      </w:r>
    </w:p>
    <w:p w:rsidR="002A662B" w:rsidRPr="00786002" w:rsidRDefault="002A662B" w:rsidP="002A662B">
      <w:pPr>
        <w:rPr>
          <w:lang w:val="fr-CH"/>
        </w:rPr>
      </w:pP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>Colonne 2             : élément logique de la classification</w:t>
      </w: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 xml:space="preserve">                       * = survol des numéros </w:t>
      </w:r>
      <w:proofErr w:type="spellStart"/>
      <w:r w:rsidR="00185945" w:rsidRPr="00786002">
        <w:rPr>
          <w:lang w:val="fr-CH"/>
        </w:rPr>
        <w:t>astérix</w:t>
      </w:r>
      <w:proofErr w:type="spellEnd"/>
      <w:r w:rsidRPr="00786002">
        <w:rPr>
          <w:lang w:val="fr-CH"/>
        </w:rPr>
        <w:t xml:space="preserve"> d'un chapitre</w:t>
      </w: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 xml:space="preserve">                       G = subdivision d'un chapitre en groupes</w:t>
      </w: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 xml:space="preserve">                       B = renseignement pour l’application de codes supplémentaires</w:t>
      </w: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 xml:space="preserve">                       E = exclusions</w:t>
      </w: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 xml:space="preserve">                       H = textes indicatifs</w:t>
      </w: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 xml:space="preserve">                       I = inclusions</w:t>
      </w: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 xml:space="preserve">                       R = textes explicatifs</w:t>
      </w: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 xml:space="preserve">                       S = références aux sous</w:t>
      </w:r>
      <w:r w:rsidR="00185945" w:rsidRPr="00786002">
        <w:rPr>
          <w:lang w:val="fr-CH"/>
        </w:rPr>
        <w:t>-</w:t>
      </w:r>
      <w:r w:rsidRPr="00786002">
        <w:rPr>
          <w:lang w:val="fr-CH"/>
        </w:rPr>
        <w:t>classifications</w:t>
      </w: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 xml:space="preserve">                       T = informations de base (libellé de classe, cas échéant le code)</w:t>
      </w: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 xml:space="preserve">                       Z = ligne vide pour raison de lisibilité</w:t>
      </w:r>
    </w:p>
    <w:p w:rsidR="002A662B" w:rsidRPr="00786002" w:rsidRDefault="002A662B" w:rsidP="002A662B">
      <w:pPr>
        <w:rPr>
          <w:lang w:val="fr-CH"/>
        </w:rPr>
      </w:pP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>Colonne 3             : vide pour raison de lisibilité</w:t>
      </w: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>Colonne 4             : début du texte propre de la CIM-10</w:t>
      </w:r>
    </w:p>
    <w:p w:rsidR="002A662B" w:rsidRPr="00786002" w:rsidRDefault="002A662B" w:rsidP="002A662B">
      <w:pPr>
        <w:rPr>
          <w:lang w:val="fr-CH"/>
        </w:rPr>
      </w:pPr>
    </w:p>
    <w:p w:rsidR="002A662B" w:rsidRPr="00786002" w:rsidRDefault="002A662B" w:rsidP="002A662B">
      <w:pPr>
        <w:rPr>
          <w:lang w:val="fr-CH"/>
        </w:rPr>
      </w:pPr>
    </w:p>
    <w:p w:rsidR="002A662B" w:rsidRPr="00786002" w:rsidRDefault="002A662B" w:rsidP="002A662B">
      <w:pPr>
        <w:rPr>
          <w:lang w:val="fr-CH"/>
        </w:rPr>
      </w:pPr>
      <w:r w:rsidRPr="00786002">
        <w:rPr>
          <w:lang w:val="fr-CH"/>
        </w:rPr>
        <w:t>----------------------------------------------------------------</w:t>
      </w:r>
    </w:p>
    <w:p w:rsidR="002A662B" w:rsidRPr="00786002" w:rsidRDefault="002A662B" w:rsidP="002A662B">
      <w:pPr>
        <w:rPr>
          <w:lang w:val="fr-CH"/>
        </w:rPr>
      </w:pPr>
    </w:p>
    <w:p w:rsidR="002A662B" w:rsidRPr="00786002" w:rsidRDefault="00185945" w:rsidP="002A662B">
      <w:pPr>
        <w:rPr>
          <w:lang w:val="fr-CH"/>
        </w:rPr>
      </w:pPr>
      <w:r w:rsidRPr="00786002">
        <w:rPr>
          <w:lang w:val="fr-CH"/>
        </w:rPr>
        <w:t>Les</w:t>
      </w:r>
      <w:r w:rsidR="002A662B" w:rsidRPr="00786002">
        <w:rPr>
          <w:lang w:val="fr-CH"/>
        </w:rPr>
        <w:t xml:space="preserve"> textes courants longs sont divis</w:t>
      </w:r>
      <w:r w:rsidRPr="00786002">
        <w:rPr>
          <w:lang w:val="fr-CH"/>
        </w:rPr>
        <w:t>és</w:t>
      </w:r>
      <w:r w:rsidR="002A662B" w:rsidRPr="00786002">
        <w:rPr>
          <w:lang w:val="fr-CH"/>
        </w:rPr>
        <w:t xml:space="preserve"> par des lignes vides; les dernières ne sont pas marquées par "LZ" dans la colonne 1. Cet identificateur apparaît plutôt au sein de l'index (propre)/ des index systématiques</w:t>
      </w:r>
    </w:p>
    <w:p w:rsidR="007E3AB8" w:rsidRPr="00786002" w:rsidRDefault="007E3AB8" w:rsidP="002A662B">
      <w:pPr>
        <w:spacing w:line="280" w:lineRule="auto"/>
        <w:rPr>
          <w:lang w:val="fr-CH"/>
        </w:rPr>
      </w:pPr>
    </w:p>
    <w:sectPr w:rsidR="007E3AB8" w:rsidRPr="00786002" w:rsidSect="005811E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0D27B1"/>
    <w:rsid w:val="00013C6C"/>
    <w:rsid w:val="000B101C"/>
    <w:rsid w:val="000D27B1"/>
    <w:rsid w:val="00185945"/>
    <w:rsid w:val="00226B4F"/>
    <w:rsid w:val="002A662B"/>
    <w:rsid w:val="003D76C6"/>
    <w:rsid w:val="00490871"/>
    <w:rsid w:val="004B1336"/>
    <w:rsid w:val="005811EE"/>
    <w:rsid w:val="006D1472"/>
    <w:rsid w:val="00714071"/>
    <w:rsid w:val="00786002"/>
    <w:rsid w:val="007E3AB8"/>
    <w:rsid w:val="00834C3A"/>
    <w:rsid w:val="008713C1"/>
    <w:rsid w:val="008A3907"/>
    <w:rsid w:val="00B8401E"/>
    <w:rsid w:val="00C039B6"/>
    <w:rsid w:val="00C45872"/>
    <w:rsid w:val="00C936C6"/>
    <w:rsid w:val="00D726A7"/>
    <w:rsid w:val="00F53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11EE"/>
    <w:pPr>
      <w:spacing w:after="200" w:line="276" w:lineRule="auto"/>
    </w:pPr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mmentartext">
    <w:name w:val="annotation text"/>
    <w:basedOn w:val="Standard"/>
    <w:link w:val="KommentartextZchn"/>
    <w:semiHidden/>
    <w:rsid w:val="002A662B"/>
    <w:pPr>
      <w:spacing w:after="0" w:line="260" w:lineRule="atLeast"/>
    </w:pPr>
    <w:rPr>
      <w:rFonts w:ascii="Arial" w:eastAsia="Times New Roman" w:hAnsi="Arial"/>
      <w:sz w:val="20"/>
      <w:szCs w:val="20"/>
      <w:lang w:eastAsia="de-CH"/>
    </w:rPr>
  </w:style>
  <w:style w:type="character" w:customStyle="1" w:styleId="KommentartextZchn">
    <w:name w:val="Kommentartext Zchn"/>
    <w:basedOn w:val="Absatz-Standardschriftart"/>
    <w:link w:val="Kommentartext"/>
    <w:semiHidden/>
    <w:rsid w:val="002A662B"/>
    <w:rPr>
      <w:rFonts w:ascii="Arial" w:eastAsia="Times New Roman" w:hAnsi="Arial"/>
      <w:sz w:val="20"/>
      <w:szCs w:val="20"/>
      <w:lang w:val="de-CH" w:eastAsia="de-CH"/>
    </w:rPr>
  </w:style>
  <w:style w:type="character" w:styleId="Kommentarzeichen">
    <w:name w:val="annotation reference"/>
    <w:basedOn w:val="Absatz-Standardschriftart"/>
    <w:semiHidden/>
    <w:rsid w:val="002A662B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6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662B"/>
    <w:rPr>
      <w:rFonts w:ascii="Tahoma" w:hAnsi="Tahoma" w:cs="Tahoma"/>
      <w:sz w:val="16"/>
      <w:szCs w:val="16"/>
      <w:lang w:val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11EE"/>
    <w:pPr>
      <w:spacing w:after="200" w:line="276" w:lineRule="auto"/>
    </w:pPr>
    <w:rPr>
      <w:lang w:val="de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semiHidden/>
    <w:rsid w:val="002A662B"/>
    <w:pPr>
      <w:spacing w:after="0" w:line="260" w:lineRule="atLeast"/>
    </w:pPr>
    <w:rPr>
      <w:rFonts w:ascii="Arial" w:eastAsia="Times New Roman" w:hAnsi="Arial"/>
      <w:sz w:val="20"/>
      <w:szCs w:val="20"/>
      <w:lang w:eastAsia="de-CH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2A662B"/>
    <w:rPr>
      <w:rFonts w:ascii="Arial" w:eastAsia="Times New Roman" w:hAnsi="Arial"/>
      <w:sz w:val="20"/>
      <w:szCs w:val="20"/>
      <w:lang w:val="de-CH" w:eastAsia="de-CH"/>
    </w:rPr>
  </w:style>
  <w:style w:type="character" w:styleId="Rimandocommento">
    <w:name w:val="annotation reference"/>
    <w:basedOn w:val="Carpredefinitoparagrafo"/>
    <w:semiHidden/>
    <w:rsid w:val="002A662B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6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662B"/>
    <w:rPr>
      <w:rFonts w:ascii="Tahoma" w:hAnsi="Tahoma" w:cs="Tahoma"/>
      <w:sz w:val="16"/>
      <w:szCs w:val="16"/>
      <w:lang w:val="de-C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«Leggimi» della versione ASCII della classificazione internazionale delle malattie ICD-10-GM 2010, lista sistematica, novembre 2010</vt:lpstr>
    </vt:vector>
  </TitlesOfParts>
  <Company>Bundesverwaltung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«Leggimi» della versione ASCII della classificazione internazionale delle malattie ICD-10-GM 2010, lista sistematica, novembre 2010</dc:title>
  <dc:creator>Alessandro Cavadini</dc:creator>
  <cp:lastModifiedBy>Katharina Fehst</cp:lastModifiedBy>
  <cp:revision>2</cp:revision>
  <cp:lastPrinted>2012-10-22T15:43:00Z</cp:lastPrinted>
  <dcterms:created xsi:type="dcterms:W3CDTF">2012-10-23T06:04:00Z</dcterms:created>
  <dcterms:modified xsi:type="dcterms:W3CDTF">2012-10-23T06:04:00Z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